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545" w:rsidRDefault="00372545" w:rsidP="00372545">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León, Guanajuato, a 10 diez de julio del año 2017 dos mil diecisiete. . . . .</w:t>
      </w:r>
    </w:p>
    <w:p w:rsidR="00372545" w:rsidRDefault="00372545" w:rsidP="00372545">
      <w:pPr>
        <w:rPr>
          <w:rFonts w:ascii="Calibri" w:hAnsi="Calibri" w:cs="Calibri"/>
          <w:color w:val="767171" w:themeColor="background2" w:themeShade="80"/>
          <w:sz w:val="26"/>
          <w:szCs w:val="26"/>
        </w:rPr>
      </w:pPr>
    </w:p>
    <w:p w:rsidR="00372545" w:rsidRDefault="00372545" w:rsidP="00372545">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0282/2doJAM/2017-JN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 . . . . . . . . . . . . . . . . . . . . . . . . . . </w:t>
      </w:r>
    </w:p>
    <w:p w:rsidR="00372545" w:rsidRDefault="00372545" w:rsidP="00372545">
      <w:pPr>
        <w:pStyle w:val="Textoindependiente"/>
        <w:rPr>
          <w:rFonts w:ascii="Calibri" w:hAnsi="Calibri" w:cs="Calibri"/>
          <w:color w:val="767171" w:themeColor="background2" w:themeShade="80"/>
          <w:sz w:val="26"/>
          <w:szCs w:val="26"/>
        </w:rPr>
      </w:pPr>
    </w:p>
    <w:p w:rsidR="00372545" w:rsidRDefault="00372545" w:rsidP="00372545">
      <w:pPr>
        <w:pStyle w:val="Textoindependiente"/>
        <w:rPr>
          <w:rFonts w:ascii="Calibri" w:hAnsi="Calibri" w:cs="Calibri"/>
          <w:color w:val="767171" w:themeColor="background2" w:themeShade="80"/>
          <w:sz w:val="26"/>
          <w:szCs w:val="26"/>
        </w:rPr>
      </w:pPr>
    </w:p>
    <w:p w:rsidR="00372545" w:rsidRDefault="00372545" w:rsidP="00372545">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372545" w:rsidRDefault="00372545" w:rsidP="00372545">
      <w:pPr>
        <w:pStyle w:val="Textoindependiente"/>
        <w:ind w:firstLine="708"/>
        <w:jc w:val="center"/>
        <w:rPr>
          <w:rFonts w:ascii="Calibri" w:hAnsi="Calibri" w:cs="Calibri"/>
          <w:b/>
          <w:bCs/>
          <w:color w:val="767171" w:themeColor="background2" w:themeShade="80"/>
          <w:sz w:val="26"/>
          <w:szCs w:val="26"/>
        </w:rPr>
      </w:pPr>
    </w:p>
    <w:p w:rsidR="00372545" w:rsidRDefault="00372545" w:rsidP="00372545">
      <w:pPr>
        <w:pStyle w:val="Textoindependiente"/>
        <w:rPr>
          <w:rFonts w:ascii="Calibri" w:hAnsi="Calibri" w:cs="Calibri"/>
          <w:b/>
          <w:bCs/>
          <w:color w:val="767171" w:themeColor="background2" w:themeShade="80"/>
          <w:sz w:val="26"/>
          <w:szCs w:val="26"/>
        </w:rPr>
      </w:pPr>
    </w:p>
    <w:p w:rsidR="00372545" w:rsidRDefault="00372545" w:rsidP="00372545">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19 diecinueve de enero del año en curso, sin que de las constancias de la presente causa administrativa se desprenda lo contrario. . . . . . . . . . . . . . . . . . . . . . . . . . . . . . . . . . . . . . . . . . . . . . . . . . </w:t>
      </w:r>
    </w:p>
    <w:p w:rsidR="00372545" w:rsidRDefault="00372545" w:rsidP="00372545">
      <w:pPr>
        <w:jc w:val="both"/>
        <w:rPr>
          <w:rFonts w:ascii="Calibri" w:hAnsi="Calibri" w:cs="Calibri"/>
          <w:b/>
          <w:i/>
          <w:iCs/>
          <w:color w:val="767171" w:themeColor="background2" w:themeShade="80"/>
          <w:sz w:val="26"/>
          <w:szCs w:val="26"/>
          <w:lang w:val="es-MX"/>
        </w:rPr>
      </w:pPr>
    </w:p>
    <w:p w:rsidR="00372545" w:rsidRDefault="00372545" w:rsidP="00372545">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362605 (tres-seis-dos-seis-cero-cinco), de fecha 19 diecinueve de enero del año 2017 dos mil diecisiete; documento que, admitido como prueba a las partes (visible a foja 16 dieciséis), merece pleno valor probatorio, conforme lo dispuesto en los artículos 78, 81, 117, 118, 121 y 131 del Código de Procedimiento y Justicia Administrativa para el </w:t>
      </w:r>
    </w:p>
    <w:p w:rsidR="00372545" w:rsidRDefault="00372545" w:rsidP="00372545">
      <w:pPr>
        <w:ind w:firstLine="708"/>
        <w:jc w:val="both"/>
        <w:rPr>
          <w:rFonts w:ascii="Calibri" w:hAnsi="Calibri" w:cs="Calibri"/>
          <w:color w:val="767171" w:themeColor="background2" w:themeShade="80"/>
          <w:sz w:val="26"/>
          <w:szCs w:val="26"/>
        </w:rPr>
      </w:pPr>
    </w:p>
    <w:p w:rsidR="00372545" w:rsidRDefault="00372545" w:rsidP="00372545">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0282/2doJAM/2017-JN</w:t>
      </w:r>
    </w:p>
    <w:p w:rsidR="00372545" w:rsidRDefault="00372545" w:rsidP="00372545">
      <w:pPr>
        <w:ind w:firstLine="708"/>
        <w:jc w:val="both"/>
        <w:rPr>
          <w:rFonts w:ascii="Calibri" w:hAnsi="Calibri" w:cs="Calibri"/>
          <w:color w:val="767171" w:themeColor="background2" w:themeShade="80"/>
          <w:sz w:val="26"/>
          <w:szCs w:val="26"/>
        </w:rPr>
      </w:pPr>
    </w:p>
    <w:p w:rsidR="00372545" w:rsidRDefault="00372545" w:rsidP="00372545">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 . . . . . . . . . . . . . . . . . . . . . . . . </w:t>
      </w:r>
    </w:p>
    <w:p w:rsidR="00372545" w:rsidRDefault="00372545" w:rsidP="00372545">
      <w:pPr>
        <w:jc w:val="both"/>
        <w:rPr>
          <w:rFonts w:ascii="Calibri" w:hAnsi="Calibri" w:cs="Calibri"/>
          <w:color w:val="767171" w:themeColor="background2" w:themeShade="80"/>
          <w:sz w:val="26"/>
          <w:szCs w:val="26"/>
        </w:rPr>
      </w:pPr>
    </w:p>
    <w:p w:rsidR="00372545" w:rsidRDefault="00372545" w:rsidP="00372545">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w:t>
      </w:r>
    </w:p>
    <w:p w:rsidR="00372545" w:rsidRDefault="00372545" w:rsidP="00372545">
      <w:pPr>
        <w:jc w:val="both"/>
        <w:rPr>
          <w:rFonts w:ascii="Calibri" w:hAnsi="Calibri" w:cs="Calibri"/>
          <w:b/>
          <w:bCs/>
          <w:i/>
          <w:iCs/>
          <w:color w:val="767171" w:themeColor="background2" w:themeShade="80"/>
          <w:sz w:val="26"/>
          <w:szCs w:val="26"/>
        </w:rPr>
      </w:pPr>
    </w:p>
    <w:p w:rsidR="00372545" w:rsidRDefault="00372545" w:rsidP="00372545">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w:t>
      </w:r>
      <w:r>
        <w:rPr>
          <w:rFonts w:ascii="Calibri" w:hAnsi="Calibri" w:cs="Calibri"/>
          <w:color w:val="767171" w:themeColor="background2" w:themeShade="80"/>
          <w:sz w:val="26"/>
          <w:szCs w:val="26"/>
        </w:rPr>
        <w:lastRenderedPageBreak/>
        <w:t xml:space="preserve">personalidad con la que concurre el ciudadano *****, en la presente causa administrativa. . . . . . . . . . . . . . . . . . . . . . . . . . . . . . . . . . . . . . . . . . </w:t>
      </w:r>
    </w:p>
    <w:p w:rsidR="00372545" w:rsidRDefault="00372545" w:rsidP="00372545">
      <w:pPr>
        <w:rPr>
          <w:rFonts w:ascii="Calibri" w:hAnsi="Calibri" w:cs="Calibri"/>
          <w:b/>
          <w:color w:val="767171" w:themeColor="background2" w:themeShade="80"/>
          <w:sz w:val="26"/>
          <w:szCs w:val="26"/>
        </w:rPr>
      </w:pPr>
    </w:p>
    <w:p w:rsidR="00372545" w:rsidRDefault="00372545" w:rsidP="00372545">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Pr>
          <w:rFonts w:ascii="Calibri" w:hAnsi="Calibri" w:cs="Calibri"/>
          <w:color w:val="767171" w:themeColor="background2" w:themeShade="80"/>
          <w:sz w:val="26"/>
          <w:szCs w:val="26"/>
        </w:rPr>
        <w:t xml:space="preserve">. . . . . . . . . . . . . . . . . . . . . </w:t>
      </w:r>
    </w:p>
    <w:p w:rsidR="00372545" w:rsidRDefault="00372545" w:rsidP="00372545">
      <w:pPr>
        <w:ind w:firstLine="708"/>
        <w:jc w:val="both"/>
        <w:rPr>
          <w:rFonts w:ascii="Calibri" w:hAnsi="Calibri" w:cs="Calibri"/>
          <w:color w:val="767171" w:themeColor="background2" w:themeShade="80"/>
          <w:sz w:val="26"/>
          <w:szCs w:val="26"/>
        </w:rPr>
      </w:pPr>
    </w:p>
    <w:p w:rsidR="00372545" w:rsidRDefault="00372545" w:rsidP="00372545">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por el *****, Notario Público número 99 noventa y nueve del Partido Judicial de León, Guanajuato (visible en autos a fojas 4 cuatro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 xml:space="preserve">a nombre de dicha Sociedad Mercantil. . . . . . . . . . . . . . . . . . . . . </w:t>
      </w:r>
      <w:r>
        <w:rPr>
          <w:rFonts w:ascii="Calibri" w:hAnsi="Calibri" w:cs="Calibri"/>
          <w:color w:val="767171" w:themeColor="background2" w:themeShade="80"/>
          <w:sz w:val="26"/>
          <w:szCs w:val="26"/>
        </w:rPr>
        <w:t>. . . . . . . . . . . . . . . . . . . . . . . . . . . . . . . . . . . . . . . .</w:t>
      </w:r>
    </w:p>
    <w:p w:rsidR="00372545" w:rsidRDefault="00372545" w:rsidP="00372545">
      <w:pPr>
        <w:jc w:val="both"/>
        <w:rPr>
          <w:rFonts w:ascii="Calibri" w:hAnsi="Calibri" w:cs="Calibri"/>
          <w:b/>
          <w:bCs/>
          <w:i/>
          <w:iCs/>
          <w:color w:val="767171" w:themeColor="background2" w:themeShade="80"/>
          <w:sz w:val="26"/>
          <w:szCs w:val="26"/>
        </w:rPr>
      </w:pPr>
    </w:p>
    <w:p w:rsidR="00372545" w:rsidRDefault="00372545" w:rsidP="00372545">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372545" w:rsidRDefault="00372545" w:rsidP="00372545">
      <w:pPr>
        <w:jc w:val="both"/>
        <w:rPr>
          <w:rFonts w:ascii="Calibri" w:hAnsi="Calibri" w:cs="Calibri"/>
          <w:b/>
          <w:bCs/>
          <w:i/>
          <w:iCs/>
          <w:color w:val="767171" w:themeColor="background2" w:themeShade="80"/>
          <w:sz w:val="26"/>
          <w:szCs w:val="26"/>
        </w:rPr>
      </w:pPr>
    </w:p>
    <w:p w:rsidR="00372545" w:rsidRDefault="00372545" w:rsidP="00372545">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lastRenderedPageBreak/>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 </w:t>
      </w:r>
    </w:p>
    <w:p w:rsidR="00372545" w:rsidRDefault="00372545" w:rsidP="00372545">
      <w:pPr>
        <w:pStyle w:val="Sangradetextonormal"/>
        <w:ind w:left="0" w:firstLine="708"/>
        <w:jc w:val="both"/>
        <w:rPr>
          <w:rFonts w:ascii="Calibri" w:hAnsi="Calibri" w:cs="Calibri"/>
          <w:bCs/>
          <w:iCs/>
          <w:color w:val="767171" w:themeColor="background2" w:themeShade="80"/>
          <w:sz w:val="20"/>
          <w:szCs w:val="20"/>
        </w:rPr>
      </w:pPr>
    </w:p>
    <w:p w:rsidR="00372545" w:rsidRDefault="00372545" w:rsidP="00372545">
      <w:pPr>
        <w:pStyle w:val="Sangradetextonormal"/>
        <w:ind w:left="0" w:firstLine="708"/>
        <w:jc w:val="both"/>
        <w:rPr>
          <w:rFonts w:ascii="Calibri" w:hAnsi="Calibri" w:cs="Calibri"/>
          <w:bCs/>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al haberse retirado, en garantía del pago de la multa que en su caso se impusiera, las placas de circulación del vehículo destinado a la prestación del servicio público de transporte en esta ciudad; resultando, en consecuencia, afectada, por tal motivo, tanto en sus derechos como en su patrimonio, pues es evidente que para circular y prestar el servicio público de transporte, es menester portar ambas placas de circulación.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Pr>
          <w:rFonts w:ascii="Calibri" w:hAnsi="Calibri" w:cs="Calibri"/>
          <w:bCs/>
          <w:iCs/>
          <w:color w:val="767171" w:themeColor="background2" w:themeShade="80"/>
          <w:sz w:val="26"/>
          <w:szCs w:val="26"/>
        </w:rPr>
        <w:t>litis</w:t>
      </w:r>
      <w:proofErr w:type="spellEnd"/>
      <w:r>
        <w:rPr>
          <w:rFonts w:ascii="Calibri" w:hAnsi="Calibri" w:cs="Calibri"/>
          <w:bCs/>
          <w:iCs/>
          <w:color w:val="767171" w:themeColor="background2" w:themeShade="80"/>
          <w:sz w:val="26"/>
          <w:szCs w:val="26"/>
        </w:rPr>
        <w:t xml:space="preserve">”. . . . . . . . . . . . . . . . </w:t>
      </w:r>
    </w:p>
    <w:p w:rsidR="00372545" w:rsidRDefault="00372545" w:rsidP="00372545">
      <w:pPr>
        <w:pStyle w:val="Sangradetextonormal"/>
        <w:jc w:val="both"/>
        <w:rPr>
          <w:rFonts w:ascii="Calibri" w:hAnsi="Calibri" w:cs="Calibri"/>
          <w:bCs/>
          <w:iCs/>
          <w:color w:val="767171" w:themeColor="background2" w:themeShade="80"/>
          <w:sz w:val="26"/>
          <w:szCs w:val="26"/>
        </w:rPr>
      </w:pPr>
    </w:p>
    <w:p w:rsidR="00372545" w:rsidRDefault="00372545" w:rsidP="00372545">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Continuando con el análisis de las causales de improcedencia o sobreseimiento, se aprecia que el enjuiciado también invoca como causal de improcedencia, la prevista en la fracción VI del mencionado artículo 261, pues arguye que el acta de infracción no es un acto definitivo que pueda ser impugnado, lo que </w:t>
      </w:r>
      <w:r>
        <w:rPr>
          <w:rFonts w:ascii="Calibri" w:hAnsi="Calibri" w:cs="Calibri"/>
          <w:bCs/>
          <w:iCs/>
          <w:color w:val="767171" w:themeColor="background2" w:themeShade="80"/>
          <w:sz w:val="26"/>
          <w:szCs w:val="26"/>
        </w:rPr>
        <w:t>no resulta procedente, pues es evidente que es un acto administrativo que genera un acto de molestia, ocasionado por una autoridad, a un particular y tan es así</w:t>
      </w:r>
      <w:r>
        <w:rPr>
          <w:rFonts w:ascii="Calibri" w:hAnsi="Calibri" w:cs="Calibri"/>
          <w:bCs/>
          <w:iCs/>
          <w:color w:val="7F7F7F" w:themeColor="text1" w:themeTint="80"/>
          <w:sz w:val="26"/>
          <w:szCs w:val="26"/>
        </w:rPr>
        <w:t xml:space="preserve">, que se ven afectados los intereses de la actora tal y como quedó demostrado en el párrafo que antecede, de ahí que </w:t>
      </w:r>
      <w:r>
        <w:rPr>
          <w:rFonts w:ascii="Calibri" w:hAnsi="Calibri" w:cs="Calibri"/>
          <w:b/>
          <w:bCs/>
          <w:iCs/>
          <w:color w:val="7F7F7F" w:themeColor="text1" w:themeTint="80"/>
          <w:sz w:val="26"/>
          <w:szCs w:val="26"/>
        </w:rPr>
        <w:t>no se actualice</w:t>
      </w:r>
      <w:r>
        <w:rPr>
          <w:rFonts w:ascii="Calibri" w:hAnsi="Calibri" w:cs="Calibri"/>
          <w:bCs/>
          <w:iCs/>
          <w:color w:val="7F7F7F" w:themeColor="text1" w:themeTint="80"/>
          <w:sz w:val="26"/>
          <w:szCs w:val="26"/>
        </w:rPr>
        <w:t xml:space="preserve"> la causal en estudio. . . . . . . . . . . . . .</w:t>
      </w:r>
      <w:r>
        <w:rPr>
          <w:rFonts w:ascii="Calibri" w:hAnsi="Calibri" w:cs="Calibri"/>
          <w:color w:val="767171" w:themeColor="background2" w:themeShade="80"/>
          <w:sz w:val="26"/>
          <w:szCs w:val="26"/>
        </w:rPr>
        <w:t xml:space="preserve"> . . . . . . . . . . . . . . . . . . . . . . . . . . . . . . . . . . . . . . . </w:t>
      </w:r>
    </w:p>
    <w:p w:rsidR="00372545" w:rsidRDefault="00372545" w:rsidP="00372545">
      <w:pPr>
        <w:pStyle w:val="Sangradetextonormal"/>
        <w:ind w:left="0" w:firstLine="708"/>
        <w:jc w:val="both"/>
        <w:rPr>
          <w:rFonts w:ascii="Calibri" w:hAnsi="Calibri" w:cs="Calibri"/>
          <w:bCs/>
          <w:iCs/>
          <w:color w:val="7F7F7F" w:themeColor="text1" w:themeTint="80"/>
          <w:sz w:val="26"/>
          <w:szCs w:val="26"/>
        </w:rPr>
      </w:pPr>
    </w:p>
    <w:p w:rsidR="00372545" w:rsidRDefault="00372545" w:rsidP="00372545">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Finalmente,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 . . . . . . . . . .</w:t>
      </w:r>
      <w:r>
        <w:rPr>
          <w:rFonts w:ascii="Calibri" w:hAnsi="Calibri" w:cs="Calibri"/>
          <w:bCs/>
          <w:iCs/>
          <w:color w:val="7F7F7F" w:themeColor="text1" w:themeTint="80"/>
          <w:sz w:val="26"/>
          <w:szCs w:val="26"/>
        </w:rPr>
        <w:t xml:space="preserve"> . .</w:t>
      </w:r>
    </w:p>
    <w:p w:rsidR="00372545" w:rsidRDefault="00372545" w:rsidP="00372545">
      <w:pPr>
        <w:pStyle w:val="Sangradetextonormal"/>
        <w:ind w:left="0" w:firstLine="708"/>
        <w:jc w:val="both"/>
        <w:rPr>
          <w:rFonts w:ascii="Calibri" w:hAnsi="Calibri" w:cs="Calibri"/>
          <w:b/>
          <w:bCs/>
          <w:i/>
          <w:iCs/>
          <w:color w:val="767171" w:themeColor="background2" w:themeShade="80"/>
          <w:sz w:val="26"/>
          <w:szCs w:val="26"/>
        </w:rPr>
      </w:pPr>
      <w:r>
        <w:rPr>
          <w:rFonts w:ascii="Calibri" w:hAnsi="Calibri" w:cs="Calibri"/>
          <w:bCs/>
          <w:iCs/>
          <w:color w:val="7F7F7F" w:themeColor="text1" w:themeTint="80"/>
          <w:sz w:val="26"/>
          <w:szCs w:val="26"/>
        </w:rPr>
        <w:t xml:space="preserve"> </w:t>
      </w:r>
    </w:p>
    <w:p w:rsidR="00372545" w:rsidRDefault="00372545" w:rsidP="00372545">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0282/2doJAM/2017-JN</w:t>
      </w:r>
    </w:p>
    <w:p w:rsidR="00372545" w:rsidRDefault="00372545" w:rsidP="00372545">
      <w:pPr>
        <w:ind w:firstLine="708"/>
        <w:jc w:val="both"/>
        <w:rPr>
          <w:rFonts w:ascii="Calibri" w:hAnsi="Calibri" w:cs="Calibri"/>
          <w:b/>
          <w:bCs/>
          <w:i/>
          <w:iCs/>
          <w:color w:val="767171" w:themeColor="background2" w:themeShade="80"/>
          <w:sz w:val="26"/>
          <w:szCs w:val="26"/>
        </w:rPr>
      </w:pPr>
    </w:p>
    <w:p w:rsidR="00372545" w:rsidRDefault="00372545" w:rsidP="00372545">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lastRenderedPageBreak/>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372545" w:rsidRDefault="00372545" w:rsidP="00372545">
      <w:pPr>
        <w:ind w:firstLine="708"/>
        <w:jc w:val="both"/>
        <w:rPr>
          <w:rFonts w:ascii="Calibri" w:hAnsi="Calibri" w:cs="Calibri"/>
          <w:color w:val="767171" w:themeColor="background2" w:themeShade="80"/>
          <w:sz w:val="26"/>
          <w:szCs w:val="26"/>
        </w:rPr>
      </w:pPr>
    </w:p>
    <w:p w:rsidR="00372545" w:rsidRDefault="00372545" w:rsidP="00372545">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 con fecha 19 diecinueve de enero del año 2017 dos mil diecisiete, en el lugar que identificó como: </w:t>
      </w:r>
      <w:r>
        <w:rPr>
          <w:rFonts w:ascii="Calibri" w:hAnsi="Calibri" w:cs="Calibri"/>
          <w:i/>
          <w:iCs/>
          <w:color w:val="767171" w:themeColor="background2" w:themeShade="80"/>
          <w:sz w:val="26"/>
          <w:szCs w:val="26"/>
        </w:rPr>
        <w:t xml:space="preserve">“Terminal San Juan Bosco”, </w:t>
      </w:r>
      <w:r>
        <w:rPr>
          <w:rFonts w:ascii="Calibri" w:hAnsi="Calibri" w:cs="Calibri"/>
          <w:iCs/>
          <w:color w:val="767171" w:themeColor="background2" w:themeShade="80"/>
          <w:sz w:val="26"/>
          <w:szCs w:val="26"/>
        </w:rPr>
        <w:t xml:space="preserve">de la colonia </w:t>
      </w:r>
      <w:r>
        <w:rPr>
          <w:rFonts w:ascii="Calibri" w:hAnsi="Calibri" w:cs="Calibri"/>
          <w:i/>
          <w:iCs/>
          <w:color w:val="767171" w:themeColor="background2" w:themeShade="80"/>
          <w:sz w:val="26"/>
          <w:szCs w:val="26"/>
        </w:rPr>
        <w:t>“</w:t>
      </w:r>
      <w:proofErr w:type="spellStart"/>
      <w:r>
        <w:rPr>
          <w:rFonts w:ascii="Calibri" w:hAnsi="Calibri" w:cs="Calibri"/>
          <w:i/>
          <w:iCs/>
          <w:color w:val="767171" w:themeColor="background2" w:themeShade="80"/>
          <w:sz w:val="26"/>
          <w:szCs w:val="26"/>
        </w:rPr>
        <w:t>Vibar</w:t>
      </w:r>
      <w:proofErr w:type="spellEnd"/>
      <w:r>
        <w:rPr>
          <w:rFonts w:ascii="Calibri" w:hAnsi="Calibri" w:cs="Calibri"/>
          <w:i/>
          <w:iCs/>
          <w:color w:val="767171" w:themeColor="background2" w:themeShade="80"/>
          <w:sz w:val="26"/>
          <w:szCs w:val="26"/>
        </w:rPr>
        <w:t>”</w:t>
      </w:r>
      <w:r>
        <w:rPr>
          <w:rFonts w:ascii="Calibri" w:hAnsi="Calibri" w:cs="Calibri"/>
          <w:iCs/>
          <w:color w:val="767171" w:themeColor="background2" w:themeShade="80"/>
          <w:sz w:val="26"/>
          <w:szCs w:val="26"/>
        </w:rPr>
        <w:t xml:space="preserve"> de esta ciudad,</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levantó el acta de infracción con número 362605 (tres-seis-dos-seis-cero -cinco), en la que señaló como concepto de la infracción: </w:t>
      </w:r>
      <w:r>
        <w:rPr>
          <w:rFonts w:ascii="Calibri" w:hAnsi="Calibri" w:cs="Calibri"/>
          <w:i/>
          <w:color w:val="767171" w:themeColor="background2" w:themeShade="80"/>
          <w:sz w:val="26"/>
          <w:szCs w:val="26"/>
        </w:rPr>
        <w:t>“cumplir con los horarios, rutas, itinerarios y frecuencias autorizados en la prestación del servicio. (Me encontraba aforando….la ruta A-65 frente a su cajón percatándome que la empresa no prestó el despacho #85 programado a las 19:55…..)”</w:t>
      </w:r>
      <w:r>
        <w:rPr>
          <w:rFonts w:ascii="Calibri" w:hAnsi="Calibri" w:cs="Calibri"/>
          <w:color w:val="767171" w:themeColor="background2" w:themeShade="80"/>
          <w:sz w:val="26"/>
          <w:szCs w:val="26"/>
        </w:rPr>
        <w:t xml:space="preserve">. . . . . . . . . . . . . . . . . . . . . . . . . . . . . . . </w:t>
      </w:r>
    </w:p>
    <w:p w:rsidR="00372545" w:rsidRDefault="00372545" w:rsidP="00372545">
      <w:pPr>
        <w:jc w:val="both"/>
        <w:rPr>
          <w:rFonts w:ascii="Calibri" w:hAnsi="Calibri" w:cs="Calibri"/>
          <w:i/>
          <w:color w:val="767171" w:themeColor="background2" w:themeShade="80"/>
          <w:sz w:val="26"/>
          <w:szCs w:val="26"/>
        </w:rPr>
      </w:pPr>
    </w:p>
    <w:p w:rsidR="00372545" w:rsidRDefault="00372545" w:rsidP="00372545">
      <w:pPr>
        <w:ind w:firstLine="708"/>
        <w:jc w:val="both"/>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 xml:space="preserve">Especificando en el recuadro destinado a los datos del infractor: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w:t>
      </w:r>
      <w:r>
        <w:rPr>
          <w:rFonts w:ascii="Calibri" w:hAnsi="Calibri" w:cs="Calibri"/>
          <w:i/>
          <w:color w:val="767171" w:themeColor="background2" w:themeShade="80"/>
          <w:sz w:val="26"/>
          <w:szCs w:val="26"/>
        </w:rPr>
        <w:t>domicilio: Carretera León-Lagos km. 8”</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del vehículo,</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 </w:t>
      </w:r>
      <w:r>
        <w:rPr>
          <w:rFonts w:ascii="Calibri" w:hAnsi="Calibri"/>
          <w:color w:val="767171" w:themeColor="background2" w:themeShade="80"/>
          <w:sz w:val="26"/>
          <w:szCs w:val="26"/>
        </w:rPr>
        <w:t xml:space="preserve">. . . . . . . . . . . . . </w:t>
      </w:r>
      <w:r>
        <w:rPr>
          <w:rFonts w:ascii="Calibri" w:hAnsi="Calibri" w:cs="Calibri"/>
          <w:color w:val="767171" w:themeColor="background2" w:themeShade="80"/>
          <w:sz w:val="26"/>
          <w:szCs w:val="26"/>
        </w:rPr>
        <w:t xml:space="preserve">. . . . . . . . . . . . . . . . . . . . . . . . </w:t>
      </w:r>
    </w:p>
    <w:p w:rsidR="00372545" w:rsidRDefault="00372545" w:rsidP="00372545">
      <w:pPr>
        <w:pStyle w:val="Textoindependiente"/>
        <w:tabs>
          <w:tab w:val="left" w:pos="3594"/>
        </w:tabs>
        <w:rPr>
          <w:rFonts w:ascii="Calibri" w:hAnsi="Calibri" w:cs="Calibri"/>
          <w:color w:val="767171" w:themeColor="background2" w:themeShade="80"/>
          <w:sz w:val="26"/>
          <w:szCs w:val="26"/>
          <w:lang w:val="es-ES"/>
        </w:rPr>
      </w:pPr>
    </w:p>
    <w:p w:rsidR="00372545" w:rsidRDefault="00372545" w:rsidP="00372545">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ya que es irregular su fundamentación y motivación</w:t>
      </w:r>
      <w:r>
        <w:rPr>
          <w:rFonts w:ascii="Calibri" w:hAnsi="Calibri" w:cs="Calibri"/>
          <w:iCs/>
          <w:color w:val="767171" w:themeColor="background2" w:themeShade="80"/>
          <w:sz w:val="26"/>
          <w:szCs w:val="26"/>
        </w:rPr>
        <w:t xml:space="preserve">. . . . . . . . . . . . . . . . . . . . . . . . . . . . . . . </w:t>
      </w:r>
    </w:p>
    <w:p w:rsidR="00372545" w:rsidRDefault="00372545" w:rsidP="00372545">
      <w:pPr>
        <w:pStyle w:val="Textoindependiente"/>
        <w:tabs>
          <w:tab w:val="left" w:pos="3594"/>
        </w:tabs>
        <w:rPr>
          <w:rFonts w:ascii="Calibri" w:hAnsi="Calibri" w:cs="Calibri"/>
          <w:iCs/>
          <w:color w:val="767171" w:themeColor="background2" w:themeShade="80"/>
          <w:sz w:val="26"/>
          <w:szCs w:val="26"/>
        </w:rPr>
      </w:pPr>
    </w:p>
    <w:p w:rsidR="00372545" w:rsidRDefault="00372545" w:rsidP="00372545">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372545" w:rsidRDefault="00372545" w:rsidP="00372545">
      <w:pPr>
        <w:pStyle w:val="Textoindependiente"/>
        <w:tabs>
          <w:tab w:val="left" w:pos="3594"/>
        </w:tabs>
        <w:rPr>
          <w:rFonts w:ascii="Calibri" w:hAnsi="Calibri" w:cs="Calibri"/>
          <w:iCs/>
          <w:color w:val="767171" w:themeColor="background2" w:themeShade="80"/>
          <w:sz w:val="26"/>
          <w:szCs w:val="26"/>
        </w:rPr>
      </w:pPr>
    </w:p>
    <w:p w:rsidR="00372545" w:rsidRDefault="00372545" w:rsidP="00372545">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362605 (tres-seis-dos-seis-cero-cinco), de fecha 19 diecinueve de enero del año 2017 dos mil diecisiete, </w:t>
      </w:r>
      <w:r>
        <w:rPr>
          <w:rFonts w:ascii="Calibri" w:hAnsi="Calibri" w:cs="Calibri"/>
          <w:color w:val="7F7F7F" w:themeColor="text1" w:themeTint="80"/>
          <w:sz w:val="26"/>
          <w:szCs w:val="26"/>
        </w:rPr>
        <w:t>además, la de establecer la procedencia o improcedencia de sus pretensiones</w:t>
      </w:r>
      <w:r>
        <w:rPr>
          <w:rFonts w:ascii="Calibri" w:hAnsi="Calibri" w:cs="Calibri"/>
          <w:iCs/>
          <w:color w:val="767171" w:themeColor="background2" w:themeShade="80"/>
          <w:sz w:val="26"/>
          <w:szCs w:val="26"/>
        </w:rPr>
        <w:t xml:space="preserve">.  . . </w:t>
      </w:r>
    </w:p>
    <w:p w:rsidR="00372545" w:rsidRDefault="00372545" w:rsidP="00372545">
      <w:pPr>
        <w:jc w:val="both"/>
        <w:rPr>
          <w:color w:val="767171" w:themeColor="background2" w:themeShade="80"/>
          <w:sz w:val="22"/>
        </w:rPr>
      </w:pPr>
    </w:p>
    <w:p w:rsidR="00372545" w:rsidRDefault="00372545" w:rsidP="00372545">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abocará al estudio del concepto de impugnación que considera trascendental para emitir la presente </w:t>
      </w:r>
      <w:r>
        <w:rPr>
          <w:rFonts w:ascii="Calibri" w:hAnsi="Calibri"/>
          <w:color w:val="767171" w:themeColor="background2" w:themeShade="80"/>
          <w:sz w:val="26"/>
        </w:rPr>
        <w:lastRenderedPageBreak/>
        <w:t xml:space="preserve">resolución, como lo es el que refiere como </w:t>
      </w:r>
      <w:r>
        <w:rPr>
          <w:rFonts w:ascii="Calibri" w:hAnsi="Calibri"/>
          <w:b/>
          <w:color w:val="767171" w:themeColor="background2" w:themeShade="80"/>
          <w:sz w:val="26"/>
        </w:rPr>
        <w:t>Primero</w:t>
      </w:r>
      <w:r>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372545" w:rsidRDefault="00372545" w:rsidP="00372545">
      <w:pPr>
        <w:ind w:firstLine="708"/>
        <w:jc w:val="both"/>
        <w:rPr>
          <w:color w:val="767171" w:themeColor="background2" w:themeShade="80"/>
          <w:lang w:val="es-MX"/>
        </w:rPr>
      </w:pPr>
    </w:p>
    <w:p w:rsidR="00372545" w:rsidRDefault="00372545" w:rsidP="00372545">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372545" w:rsidRDefault="00372545" w:rsidP="00372545">
      <w:pPr>
        <w:ind w:firstLine="708"/>
        <w:jc w:val="both"/>
        <w:rPr>
          <w:rFonts w:ascii="Calibri" w:hAnsi="Calibri" w:cs="Calibri"/>
          <w:i/>
          <w:iCs/>
          <w:color w:val="767171" w:themeColor="background2" w:themeShade="80"/>
          <w:sz w:val="22"/>
        </w:rPr>
      </w:pPr>
      <w:r>
        <w:rPr>
          <w:rFonts w:ascii="Calibri" w:hAnsi="Calibri" w:cs="Calibri"/>
          <w:i/>
          <w:iCs/>
          <w:color w:val="767171" w:themeColor="background2" w:themeShade="80"/>
          <w:sz w:val="22"/>
        </w:rPr>
        <w:t xml:space="preserve"> </w:t>
      </w:r>
    </w:p>
    <w:p w:rsidR="00372545" w:rsidRDefault="00372545" w:rsidP="00372545">
      <w:pPr>
        <w:ind w:firstLine="708"/>
        <w:jc w:val="both"/>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 xml:space="preserve">Así las cosas, en el primer concepto de impugnación, el impetrante expuso: </w:t>
      </w:r>
      <w:r>
        <w:rPr>
          <w:rFonts w:ascii="Calibri" w:hAnsi="Calibri" w:cs="Calibri"/>
          <w:b/>
          <w:i/>
          <w:color w:val="767171" w:themeColor="background2" w:themeShade="80"/>
          <w:sz w:val="26"/>
          <w:szCs w:val="26"/>
        </w:rPr>
        <w:t>“PRIMERO</w:t>
      </w:r>
      <w:r>
        <w:rPr>
          <w:rFonts w:ascii="Calibri" w:hAnsi="Calibri" w:cs="Calibri"/>
          <w:i/>
          <w:color w:val="767171" w:themeColor="background2" w:themeShade="80"/>
          <w:sz w:val="26"/>
          <w:szCs w:val="26"/>
        </w:rPr>
        <w:t xml:space="preserve">.- Causa agravio </w:t>
      </w:r>
      <w:r>
        <w:rPr>
          <w:rFonts w:ascii="Calibri" w:hAnsi="Calibri" w:cs="Calibri"/>
          <w:b/>
          <w:i/>
          <w:color w:val="767171" w:themeColor="background2" w:themeShade="80"/>
          <w:sz w:val="26"/>
          <w:szCs w:val="26"/>
        </w:rPr>
        <w:t>POR SU IRREGULAR</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FUNDAMENTACION Y MOTIVACION</w:t>
      </w:r>
      <w:r>
        <w:rPr>
          <w:rFonts w:ascii="Calibri" w:hAnsi="Calibri" w:cs="Calibri"/>
          <w:i/>
          <w:color w:val="767171" w:themeColor="background2" w:themeShade="80"/>
          <w:sz w:val="26"/>
          <w:szCs w:val="26"/>
        </w:rPr>
        <w:t>……..toda vez que el inspector de Movilidad…… aplicó como hipótesis normativa………el artículo 206, fracción II…….numeral….</w:t>
      </w:r>
      <w:r>
        <w:rPr>
          <w:rFonts w:ascii="Calibri" w:hAnsi="Calibri" w:cs="Calibri"/>
          <w:b/>
          <w:i/>
          <w:color w:val="767171" w:themeColor="background2" w:themeShade="80"/>
          <w:sz w:val="26"/>
          <w:szCs w:val="26"/>
        </w:rPr>
        <w:t>alude claramente a las obligaciones y prohibiciones atribuibles a las</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personas conductoras de vehículos</w:t>
      </w:r>
      <w:r>
        <w:rPr>
          <w:rFonts w:ascii="Calibri" w:hAnsi="Calibri" w:cs="Calibri"/>
          <w:i/>
          <w:color w:val="767171" w:themeColor="background2" w:themeShade="80"/>
          <w:sz w:val="26"/>
          <w:szCs w:val="26"/>
        </w:rPr>
        <w:t>……..sin embargo, en el apartado……debió asentar los datos del operador….en su lugar asentó el nombre de mi representada………”</w:t>
      </w:r>
      <w:r>
        <w:rPr>
          <w:rFonts w:ascii="Calibri" w:hAnsi="Calibri" w:cs="Calibri"/>
          <w:iCs/>
          <w:color w:val="767171" w:themeColor="background2" w:themeShade="80"/>
          <w:sz w:val="26"/>
          <w:szCs w:val="26"/>
        </w:rPr>
        <w:t xml:space="preserve">. . . . . </w:t>
      </w:r>
    </w:p>
    <w:p w:rsidR="00372545" w:rsidRDefault="00372545" w:rsidP="00372545">
      <w:pPr>
        <w:ind w:firstLine="708"/>
        <w:jc w:val="both"/>
        <w:rPr>
          <w:rFonts w:ascii="Calibri" w:hAnsi="Calibri" w:cs="Calibri"/>
          <w:iCs/>
          <w:color w:val="767171" w:themeColor="background2" w:themeShade="80"/>
          <w:sz w:val="26"/>
          <w:szCs w:val="26"/>
        </w:rPr>
      </w:pPr>
    </w:p>
    <w:p w:rsidR="00372545" w:rsidRDefault="00372545" w:rsidP="00372545">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actor,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 . . . . . . . . . . . . . . . . </w:t>
      </w:r>
    </w:p>
    <w:p w:rsidR="00372545" w:rsidRDefault="00372545" w:rsidP="00372545">
      <w:pPr>
        <w:jc w:val="both"/>
        <w:rPr>
          <w:rFonts w:ascii="Calibri" w:hAnsi="Calibri" w:cs="Calibri"/>
          <w:bCs/>
          <w:color w:val="767171" w:themeColor="background2" w:themeShade="80"/>
          <w:sz w:val="26"/>
          <w:szCs w:val="26"/>
        </w:rPr>
      </w:pPr>
    </w:p>
    <w:p w:rsidR="00372545" w:rsidRDefault="00372545" w:rsidP="00372545">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irregular fundamentación y motivación de la boleta; toda vez que quien resuelve aprecia, tal y como lo menciona el impetrante, que el inspector demandado, emitió el acta de Infracción número </w:t>
      </w:r>
      <w:r>
        <w:rPr>
          <w:rFonts w:ascii="Calibri" w:hAnsi="Calibri" w:cs="Calibri"/>
          <w:color w:val="767171" w:themeColor="background2" w:themeShade="80"/>
          <w:sz w:val="26"/>
          <w:szCs w:val="26"/>
        </w:rPr>
        <w:t xml:space="preserve">362605 (tres-seis-dos-seis-cero-cinco), de fecha 19 diecinueve de enero del año 2017 dos mil diecisiete, </w:t>
      </w:r>
      <w:r>
        <w:rPr>
          <w:rFonts w:ascii="Calibri" w:hAnsi="Calibri" w:cs="Calibri"/>
          <w:bCs/>
          <w:color w:val="767171" w:themeColor="background2" w:themeShade="80"/>
          <w:sz w:val="26"/>
          <w:szCs w:val="26"/>
        </w:rPr>
        <w:t>en contravención del artículo señalado como infringido, conforme lo que se dilucida a continuación: . . . . . . . . . . . . . . . . . . . . . . . . . . . . . . . . . . . . . . . . . . . . . . . . .</w:t>
      </w:r>
      <w:r>
        <w:rPr>
          <w:rFonts w:ascii="Calibri" w:hAnsi="Calibri" w:cs="Calibri"/>
          <w:color w:val="767171" w:themeColor="background2" w:themeShade="80"/>
          <w:sz w:val="26"/>
          <w:szCs w:val="26"/>
        </w:rPr>
        <w:t xml:space="preserve"> </w:t>
      </w:r>
    </w:p>
    <w:p w:rsidR="00372545" w:rsidRDefault="00372545" w:rsidP="00372545">
      <w:pPr>
        <w:jc w:val="both"/>
        <w:rPr>
          <w:rFonts w:ascii="Calibri" w:hAnsi="Calibri" w:cs="Calibri"/>
          <w:bCs/>
          <w:color w:val="767171" w:themeColor="background2" w:themeShade="80"/>
          <w:sz w:val="20"/>
          <w:szCs w:val="20"/>
        </w:rPr>
      </w:pPr>
    </w:p>
    <w:p w:rsidR="00372545" w:rsidRDefault="00372545" w:rsidP="00372545">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w:t>
      </w:r>
      <w:r>
        <w:rPr>
          <w:rFonts w:ascii="Calibri" w:hAnsi="Calibri" w:cs="Calibri"/>
          <w:bCs/>
          <w:color w:val="767171" w:themeColor="background2" w:themeShade="80"/>
          <w:sz w:val="26"/>
          <w:szCs w:val="26"/>
        </w:rPr>
        <w:lastRenderedPageBreak/>
        <w:t xml:space="preserve">contravención de dicho dispositivo, al señalar como infractor ***** y no al conductor del vehículo automotor destinado a la prestación del servicio público de transporte. . . . . . . . . . . . . . . . . . . . . . . . . . . . . . . </w:t>
      </w:r>
      <w:r>
        <w:rPr>
          <w:rFonts w:ascii="Calibri" w:hAnsi="Calibri" w:cs="Calibri"/>
          <w:color w:val="767171" w:themeColor="background2" w:themeShade="80"/>
          <w:sz w:val="26"/>
          <w:szCs w:val="26"/>
        </w:rPr>
        <w:t xml:space="preserve">. . . . . . . . . . . . . . . . . . . . </w:t>
      </w:r>
    </w:p>
    <w:p w:rsidR="00372545" w:rsidRDefault="00372545" w:rsidP="00372545">
      <w:pPr>
        <w:ind w:firstLine="708"/>
        <w:jc w:val="both"/>
        <w:rPr>
          <w:rFonts w:ascii="Calibri" w:hAnsi="Calibri" w:cs="Calibri"/>
          <w:bCs/>
          <w:color w:val="767171" w:themeColor="background2" w:themeShade="80"/>
          <w:sz w:val="26"/>
          <w:szCs w:val="26"/>
        </w:rPr>
      </w:pPr>
    </w:p>
    <w:p w:rsidR="00372545" w:rsidRDefault="00372545" w:rsidP="00372545">
      <w:pPr>
        <w:ind w:firstLine="708"/>
        <w:jc w:val="both"/>
        <w:rPr>
          <w:rFonts w:asciiTheme="minorHAnsi" w:hAnsiTheme="minorHAnsi" w:cs="Calibri"/>
          <w:bCs/>
          <w:color w:val="767171" w:themeColor="background2" w:themeShade="80"/>
          <w:sz w:val="26"/>
          <w:szCs w:val="26"/>
        </w:rPr>
      </w:pPr>
      <w:r>
        <w:rPr>
          <w:rFonts w:asciiTheme="minorHAnsi" w:hAnsiTheme="minorHAnsi" w:cs="Calibri"/>
          <w:bCs/>
          <w:color w:val="767171" w:themeColor="background2" w:themeShade="80"/>
          <w:sz w:val="26"/>
          <w:szCs w:val="26"/>
        </w:rPr>
        <w:t xml:space="preserve">En efecto, el artículo 206 del Reglamento de Transporte Municipal de León, Guanajuato, 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Pr>
          <w:rFonts w:asciiTheme="minorHAnsi" w:hAnsiTheme="minorHAnsi" w:cs="Calibri"/>
          <w:bCs/>
          <w:color w:val="767171" w:themeColor="background2" w:themeShade="80"/>
          <w:sz w:val="26"/>
          <w:szCs w:val="26"/>
        </w:rPr>
        <w:t>:……..”. . . .</w:t>
      </w:r>
      <w:r>
        <w:rPr>
          <w:rFonts w:ascii="Calibri" w:hAnsi="Calibri" w:cs="Calibri"/>
          <w:color w:val="767171" w:themeColor="background2" w:themeShade="80"/>
          <w:sz w:val="26"/>
          <w:szCs w:val="26"/>
        </w:rPr>
        <w:t xml:space="preserve"> </w:t>
      </w:r>
    </w:p>
    <w:p w:rsidR="00372545" w:rsidRDefault="00372545" w:rsidP="00372545">
      <w:pPr>
        <w:jc w:val="both"/>
        <w:rPr>
          <w:rFonts w:asciiTheme="minorHAnsi" w:hAnsiTheme="minorHAnsi" w:cs="Calibri"/>
          <w:bCs/>
          <w:color w:val="767171" w:themeColor="background2" w:themeShade="80"/>
          <w:sz w:val="26"/>
          <w:szCs w:val="26"/>
        </w:rPr>
      </w:pPr>
    </w:p>
    <w:p w:rsidR="00372545" w:rsidRDefault="00372545" w:rsidP="00372545">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Luego entonces, de la lectura de dicho precepto legal, se desprende claramente que el mismo está referido a las </w:t>
      </w:r>
      <w:r>
        <w:rPr>
          <w:rFonts w:ascii="Calibri" w:hAnsi="Calibri" w:cs="Calibri"/>
          <w:b/>
          <w:bCs/>
          <w:color w:val="767171" w:themeColor="background2" w:themeShade="80"/>
          <w:sz w:val="26"/>
          <w:szCs w:val="26"/>
        </w:rPr>
        <w:t>obligaciones  de  una  persona  física</w:t>
      </w:r>
      <w:r>
        <w:rPr>
          <w:rFonts w:ascii="Calibri" w:hAnsi="Calibri" w:cs="Calibri"/>
          <w:bCs/>
          <w:color w:val="767171" w:themeColor="background2" w:themeShade="80"/>
          <w:sz w:val="26"/>
          <w:szCs w:val="26"/>
        </w:rPr>
        <w:t xml:space="preserve"> </w:t>
      </w:r>
    </w:p>
    <w:p w:rsidR="00372545" w:rsidRDefault="00372545" w:rsidP="00372545">
      <w:pPr>
        <w:ind w:firstLine="708"/>
        <w:jc w:val="both"/>
        <w:rPr>
          <w:rFonts w:ascii="Calibri" w:hAnsi="Calibri" w:cs="Calibri"/>
          <w:bCs/>
          <w:color w:val="767171" w:themeColor="background2" w:themeShade="80"/>
          <w:sz w:val="26"/>
          <w:szCs w:val="26"/>
        </w:rPr>
      </w:pPr>
    </w:p>
    <w:p w:rsidR="00372545" w:rsidRDefault="00372545" w:rsidP="00372545">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0282/2doJAM/2017-JN</w:t>
      </w:r>
    </w:p>
    <w:p w:rsidR="00372545" w:rsidRDefault="00372545" w:rsidP="00372545">
      <w:pPr>
        <w:jc w:val="both"/>
        <w:rPr>
          <w:rFonts w:ascii="Calibri" w:hAnsi="Calibri" w:cs="Calibri"/>
          <w:bCs/>
          <w:color w:val="767171" w:themeColor="background2" w:themeShade="80"/>
          <w:sz w:val="26"/>
          <w:szCs w:val="26"/>
        </w:rPr>
      </w:pPr>
    </w:p>
    <w:p w:rsidR="00372545" w:rsidRDefault="00372545" w:rsidP="00372545">
      <w:pPr>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 . . . . . . . . . . .</w:t>
      </w:r>
      <w:r>
        <w:rPr>
          <w:rFonts w:ascii="Calibri" w:hAnsi="Calibri" w:cs="Calibri"/>
          <w:color w:val="767171" w:themeColor="background2" w:themeShade="80"/>
          <w:sz w:val="26"/>
          <w:szCs w:val="26"/>
        </w:rPr>
        <w:t xml:space="preserve"> </w:t>
      </w:r>
    </w:p>
    <w:p w:rsidR="00372545" w:rsidRDefault="00372545" w:rsidP="00372545">
      <w:pPr>
        <w:ind w:firstLine="708"/>
        <w:jc w:val="both"/>
        <w:rPr>
          <w:rFonts w:ascii="Calibri" w:hAnsi="Calibri" w:cs="Calibri"/>
          <w:bCs/>
          <w:color w:val="767171" w:themeColor="background2" w:themeShade="80"/>
          <w:sz w:val="26"/>
          <w:szCs w:val="26"/>
        </w:rPr>
      </w:pPr>
    </w:p>
    <w:p w:rsidR="00372545" w:rsidRDefault="00372545" w:rsidP="00372545">
      <w:pPr>
        <w:ind w:firstLine="708"/>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 xml:space="preserve">Así pues al resultar material y jurídicamente imposible que una persona jurídica conduzca un vehículo, al levantar el Inspector demandado, el acta de Infracción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bCs/>
          <w:color w:val="767171" w:themeColor="background2" w:themeShade="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Pr>
          <w:rFonts w:ascii="Calibri" w:hAnsi="Calibri" w:cs="Calibri"/>
          <w:color w:val="767171" w:themeColor="background2" w:themeShade="80"/>
          <w:sz w:val="26"/>
          <w:szCs w:val="26"/>
        </w:rPr>
        <w:t xml:space="preserve"> 362605 (tres-seis-dos-seis-cero-cinco), de fecha 19 diecinueve de enero del año 2017 dos mil diecisiete,  </w:t>
      </w:r>
      <w:r>
        <w:rPr>
          <w:rFonts w:ascii="Calibri" w:hAnsi="Calibri" w:cs="Calibri"/>
          <w:bCs/>
          <w:color w:val="767171" w:themeColor="background2" w:themeShade="80"/>
          <w:sz w:val="26"/>
          <w:szCs w:val="26"/>
        </w:rPr>
        <w:t xml:space="preserve">prevista  en  la fracción  IV del artículo 302 del Código de Procedimiento y Justicia Administrativa para el Estado y los Municipios de Guanajuato. . . . . . . . . . . . . . . . . . . . . . . . . . . . . . </w:t>
      </w:r>
    </w:p>
    <w:p w:rsidR="00372545" w:rsidRDefault="00372545" w:rsidP="00372545">
      <w:pPr>
        <w:jc w:val="both"/>
        <w:rPr>
          <w:rFonts w:ascii="Calibri" w:hAnsi="Calibri" w:cs="Calibri"/>
          <w:bCs/>
          <w:color w:val="767171" w:themeColor="background2" w:themeShade="80"/>
          <w:sz w:val="20"/>
          <w:szCs w:val="20"/>
        </w:rPr>
      </w:pPr>
    </w:p>
    <w:p w:rsidR="00372545" w:rsidRDefault="00372545" w:rsidP="00372545">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 </w:t>
      </w:r>
      <w:r>
        <w:rPr>
          <w:rFonts w:ascii="Calibri" w:hAnsi="Calibri" w:cs="Calibri"/>
          <w:color w:val="767171" w:themeColor="background2" w:themeShade="80"/>
          <w:sz w:val="26"/>
          <w:szCs w:val="26"/>
        </w:rPr>
        <w:t>. . . . . . . . . . . . . . . . . . . . . . . . . . . . . . . . .</w:t>
      </w:r>
    </w:p>
    <w:p w:rsidR="00372545" w:rsidRDefault="00372545" w:rsidP="00372545">
      <w:pPr>
        <w:jc w:val="both"/>
        <w:rPr>
          <w:rFonts w:ascii="Calibri" w:hAnsi="Calibri" w:cs="Calibri"/>
          <w:color w:val="767171" w:themeColor="background2" w:themeShade="80"/>
          <w:sz w:val="20"/>
          <w:szCs w:val="20"/>
        </w:rPr>
      </w:pPr>
    </w:p>
    <w:p w:rsidR="00372545" w:rsidRDefault="00372545" w:rsidP="00372545">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lastRenderedPageBreak/>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Pr>
          <w:rFonts w:ascii="Calibri" w:hAnsi="Calibri" w:cs="Calibri"/>
          <w:b/>
          <w:color w:val="767171" w:themeColor="background2" w:themeShade="80"/>
          <w:sz w:val="26"/>
          <w:szCs w:val="26"/>
        </w:rPr>
        <w:t>decretar</w:t>
      </w:r>
      <w:r>
        <w:rPr>
          <w:rFonts w:ascii="Calibri" w:hAnsi="Calibri" w:cs="Calibri"/>
          <w:color w:val="767171" w:themeColor="background2" w:themeShade="80"/>
          <w:sz w:val="26"/>
          <w:szCs w:val="26"/>
        </w:rPr>
        <w:t xml:space="preserve">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impugnada, con número </w:t>
      </w:r>
      <w:r>
        <w:rPr>
          <w:rFonts w:ascii="Calibri" w:hAnsi="Calibri" w:cs="Calibri"/>
          <w:b/>
          <w:color w:val="767171" w:themeColor="background2" w:themeShade="80"/>
          <w:sz w:val="26"/>
          <w:szCs w:val="26"/>
        </w:rPr>
        <w:t>362605</w:t>
      </w:r>
      <w:r>
        <w:rPr>
          <w:rFonts w:ascii="Calibri" w:hAnsi="Calibri" w:cs="Calibri"/>
          <w:color w:val="767171" w:themeColor="background2" w:themeShade="80"/>
          <w:sz w:val="26"/>
          <w:szCs w:val="26"/>
        </w:rPr>
        <w:t xml:space="preserve"> (tres-seis-dos-seis-cero-cinco), de fecha </w:t>
      </w:r>
      <w:r>
        <w:rPr>
          <w:rFonts w:ascii="Calibri" w:hAnsi="Calibri" w:cs="Calibri"/>
          <w:b/>
          <w:color w:val="767171" w:themeColor="background2" w:themeShade="80"/>
          <w:sz w:val="26"/>
          <w:szCs w:val="26"/>
        </w:rPr>
        <w:t>19</w:t>
      </w:r>
      <w:r>
        <w:rPr>
          <w:rFonts w:ascii="Calibri" w:hAnsi="Calibri" w:cs="Calibri"/>
          <w:color w:val="767171" w:themeColor="background2" w:themeShade="80"/>
          <w:sz w:val="26"/>
          <w:szCs w:val="26"/>
        </w:rPr>
        <w:t xml:space="preserve"> diecinueve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 . . . . . . . . . . . . . . . . . </w:t>
      </w:r>
    </w:p>
    <w:p w:rsidR="00372545" w:rsidRDefault="00372545" w:rsidP="00372545">
      <w:pPr>
        <w:ind w:firstLine="708"/>
        <w:jc w:val="both"/>
        <w:rPr>
          <w:rFonts w:ascii="Calibri" w:hAnsi="Calibri" w:cs="Calibri"/>
          <w:color w:val="767171" w:themeColor="background2" w:themeShade="80"/>
          <w:sz w:val="26"/>
          <w:szCs w:val="26"/>
        </w:rPr>
      </w:pPr>
    </w:p>
    <w:p w:rsidR="00372545" w:rsidRDefault="00372545" w:rsidP="00372545">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372545" w:rsidRDefault="00372545" w:rsidP="00372545">
      <w:pPr>
        <w:pStyle w:val="Textoindependiente"/>
        <w:rPr>
          <w:rFonts w:ascii="Calibri" w:hAnsi="Calibri" w:cs="Arial"/>
          <w:color w:val="767171" w:themeColor="background2" w:themeShade="80"/>
          <w:sz w:val="20"/>
          <w:szCs w:val="27"/>
          <w:lang w:val="es-ES"/>
        </w:rPr>
      </w:pPr>
    </w:p>
    <w:p w:rsidR="00372545" w:rsidRDefault="00372545" w:rsidP="00372545">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372545" w:rsidRDefault="00372545" w:rsidP="00372545">
      <w:pPr>
        <w:pStyle w:val="Textoindependiente"/>
        <w:rPr>
          <w:rFonts w:ascii="Calibri" w:hAnsi="Calibri"/>
          <w:b/>
          <w:bCs/>
          <w:i/>
          <w:iCs/>
          <w:color w:val="767171" w:themeColor="background2" w:themeShade="80"/>
          <w:sz w:val="26"/>
          <w:szCs w:val="27"/>
        </w:rPr>
      </w:pPr>
    </w:p>
    <w:p w:rsidR="00372545" w:rsidRDefault="00372545" w:rsidP="00372545">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372545" w:rsidRDefault="00372545" w:rsidP="00372545">
      <w:pPr>
        <w:pStyle w:val="Textoindependiente"/>
        <w:ind w:firstLine="708"/>
        <w:rPr>
          <w:rFonts w:ascii="Calibri" w:hAnsi="Calibri"/>
          <w:b/>
          <w:i/>
          <w:color w:val="767171" w:themeColor="background2" w:themeShade="80"/>
          <w:sz w:val="26"/>
        </w:rPr>
      </w:pPr>
    </w:p>
    <w:p w:rsidR="00372545" w:rsidRDefault="00372545" w:rsidP="00372545">
      <w:pPr>
        <w:pStyle w:val="Textoindependiente"/>
        <w:ind w:firstLine="708"/>
        <w:rPr>
          <w:rFonts w:ascii="Calibri" w:hAnsi="Calibri" w:cs="Arial"/>
          <w:color w:val="7F7F7F" w:themeColor="text1" w:themeTint="80"/>
          <w:sz w:val="26"/>
          <w:szCs w:val="27"/>
        </w:rPr>
      </w:pPr>
      <w:r>
        <w:rPr>
          <w:rFonts w:ascii="Calibri" w:hAnsi="Calibri"/>
          <w:b/>
          <w:i/>
          <w:color w:val="767171" w:themeColor="background2" w:themeShade="80"/>
          <w:sz w:val="26"/>
        </w:rPr>
        <w:t>NOVENO.-</w:t>
      </w:r>
      <w:r>
        <w:rPr>
          <w:rFonts w:ascii="Calibri" w:hAnsi="Calibri" w:cs="Calibri"/>
          <w:i/>
          <w:iCs/>
          <w:color w:val="767171" w:themeColor="background2" w:themeShade="80"/>
          <w:sz w:val="26"/>
          <w:szCs w:val="26"/>
        </w:rPr>
        <w:t xml:space="preserve"> </w:t>
      </w:r>
      <w:r>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 . . . . . . . . . . . . . . . . . . . . . . . . . . . . . . . . . . . . . . . .  </w:t>
      </w:r>
      <w:r>
        <w:rPr>
          <w:rFonts w:ascii="Calibri" w:hAnsi="Calibri" w:cs="Calibri"/>
          <w:color w:val="767171" w:themeColor="background2" w:themeShade="80"/>
          <w:sz w:val="26"/>
          <w:szCs w:val="26"/>
        </w:rPr>
        <w:t xml:space="preserve">. </w:t>
      </w:r>
    </w:p>
    <w:p w:rsidR="00372545" w:rsidRDefault="00372545" w:rsidP="00372545">
      <w:pPr>
        <w:pStyle w:val="Textoindependiente"/>
        <w:ind w:firstLine="708"/>
        <w:rPr>
          <w:rFonts w:ascii="Calibri" w:hAnsi="Calibri" w:cs="Arial"/>
          <w:color w:val="7F7F7F" w:themeColor="text1" w:themeTint="80"/>
          <w:sz w:val="26"/>
          <w:szCs w:val="27"/>
        </w:rPr>
      </w:pPr>
    </w:p>
    <w:p w:rsidR="00372545" w:rsidRDefault="00372545" w:rsidP="00372545">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Pretensión que resulta </w:t>
      </w:r>
      <w:r>
        <w:rPr>
          <w:rFonts w:ascii="Calibri" w:hAnsi="Calibri" w:cs="Arial"/>
          <w:b/>
          <w:color w:val="7F7F7F" w:themeColor="text1" w:themeTint="80"/>
          <w:sz w:val="26"/>
          <w:szCs w:val="27"/>
        </w:rPr>
        <w:t>procedente</w:t>
      </w:r>
      <w:r>
        <w:rPr>
          <w:rFonts w:ascii="Calibri" w:hAnsi="Calibri" w:cs="Arial"/>
          <w:color w:val="7F7F7F" w:themeColor="text1" w:themeTint="80"/>
          <w:sz w:val="26"/>
          <w:szCs w:val="27"/>
        </w:rPr>
        <w:t xml:space="preserve"> al haberse decretado la nulidad total del acta de infracción impugnada, por consiguiente, con fundamento en el artículo 300, fracción V, del invocado Código de Procedimiento y Justicia Administrativa; se </w:t>
      </w:r>
      <w:r>
        <w:rPr>
          <w:rFonts w:ascii="Calibri" w:hAnsi="Calibri" w:cs="Arial"/>
          <w:b/>
          <w:color w:val="7F7F7F" w:themeColor="text1" w:themeTint="80"/>
          <w:sz w:val="26"/>
          <w:szCs w:val="27"/>
        </w:rPr>
        <w:t>reconoce</w:t>
      </w:r>
      <w:r>
        <w:rPr>
          <w:rFonts w:ascii="Calibri" w:hAnsi="Calibri" w:cs="Arial"/>
          <w:color w:val="7F7F7F" w:themeColor="text1" w:themeTint="80"/>
          <w:sz w:val="26"/>
          <w:szCs w:val="27"/>
        </w:rPr>
        <w:t xml:space="preserve"> el derecho que tiene la poderdante del impugnador a la </w:t>
      </w:r>
      <w:r>
        <w:rPr>
          <w:rFonts w:ascii="Calibri" w:hAnsi="Calibri" w:cs="Arial"/>
          <w:b/>
          <w:color w:val="7F7F7F" w:themeColor="text1" w:themeTint="80"/>
          <w:sz w:val="26"/>
          <w:szCs w:val="27"/>
        </w:rPr>
        <w:t>devolución</w:t>
      </w:r>
      <w:r>
        <w:rPr>
          <w:rFonts w:ascii="Calibri" w:hAnsi="Calibri" w:cs="Arial"/>
          <w:color w:val="7F7F7F" w:themeColor="text1" w:themeTint="80"/>
          <w:sz w:val="26"/>
          <w:szCs w:val="27"/>
        </w:rPr>
        <w:t xml:space="preserve"> de las tablillas de circulación que se hayan retenido, al ya no existir razón alguna para su </w:t>
      </w:r>
      <w:r>
        <w:rPr>
          <w:rFonts w:ascii="Calibri" w:hAnsi="Calibri" w:cs="Arial"/>
          <w:color w:val="7F7F7F" w:themeColor="text1" w:themeTint="80"/>
          <w:sz w:val="26"/>
          <w:szCs w:val="27"/>
        </w:rPr>
        <w:lastRenderedPageBreak/>
        <w:t xml:space="preserve">retención, condenándose al Inspector demandado a que proceda a realizar dicha devolución. . . .  . . . . . . . . . . . . . . . . . . . . . . . . . . . . . . . </w:t>
      </w:r>
    </w:p>
    <w:p w:rsidR="00372545" w:rsidRDefault="00372545" w:rsidP="00372545">
      <w:pPr>
        <w:pStyle w:val="Textoindependiente"/>
        <w:ind w:firstLine="708"/>
        <w:rPr>
          <w:rFonts w:ascii="Calibri" w:hAnsi="Calibri" w:cs="Calibri"/>
          <w:color w:val="767171" w:themeColor="background2" w:themeShade="80"/>
          <w:sz w:val="26"/>
          <w:szCs w:val="26"/>
        </w:rPr>
      </w:pPr>
    </w:p>
    <w:p w:rsidR="00372545" w:rsidRDefault="00372545" w:rsidP="00372545">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372545" w:rsidRDefault="00372545" w:rsidP="00372545">
      <w:pPr>
        <w:pStyle w:val="Textoindependiente"/>
        <w:ind w:firstLine="708"/>
        <w:rPr>
          <w:rFonts w:ascii="Calibri" w:hAnsi="Calibri" w:cs="Calibri"/>
          <w:color w:val="767171" w:themeColor="background2" w:themeShade="80"/>
          <w:sz w:val="20"/>
          <w:szCs w:val="20"/>
        </w:rPr>
      </w:pPr>
    </w:p>
    <w:p w:rsidR="00372545" w:rsidRDefault="00372545" w:rsidP="00372545">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372545" w:rsidRDefault="00372545" w:rsidP="00372545">
      <w:pPr>
        <w:pStyle w:val="Textoindependiente"/>
        <w:rPr>
          <w:rFonts w:ascii="Calibri" w:hAnsi="Calibri" w:cs="Calibri"/>
          <w:color w:val="767171" w:themeColor="background2" w:themeShade="80"/>
          <w:sz w:val="20"/>
          <w:szCs w:val="20"/>
        </w:rPr>
      </w:pPr>
    </w:p>
    <w:p w:rsidR="00372545" w:rsidRDefault="00372545" w:rsidP="00372545">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372545" w:rsidRDefault="00372545" w:rsidP="00372545">
      <w:pPr>
        <w:pStyle w:val="Textoindependiente"/>
        <w:ind w:firstLine="708"/>
        <w:rPr>
          <w:rFonts w:ascii="Calibri" w:hAnsi="Calibri" w:cs="Calibri"/>
          <w:color w:val="767171" w:themeColor="background2" w:themeShade="80"/>
          <w:sz w:val="20"/>
          <w:szCs w:val="20"/>
        </w:rPr>
      </w:pPr>
    </w:p>
    <w:p w:rsidR="00372545" w:rsidRDefault="00372545" w:rsidP="00372545">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 . . . . . . . . </w:t>
      </w:r>
    </w:p>
    <w:p w:rsidR="00372545" w:rsidRDefault="00372545" w:rsidP="00372545">
      <w:pPr>
        <w:pStyle w:val="Textoindependiente"/>
        <w:ind w:firstLine="708"/>
        <w:rPr>
          <w:rFonts w:ascii="Calibri" w:hAnsi="Calibri" w:cs="Calibri"/>
          <w:bCs/>
          <w:iCs/>
          <w:color w:val="767171" w:themeColor="background2" w:themeShade="80"/>
          <w:sz w:val="20"/>
          <w:szCs w:val="20"/>
        </w:rPr>
      </w:pPr>
    </w:p>
    <w:p w:rsidR="00372545" w:rsidRDefault="00372545" w:rsidP="00372545">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 xml:space="preserve">362605 (tres-seis-dos-seis-cero-cinco), </w:t>
      </w:r>
      <w:r>
        <w:rPr>
          <w:rFonts w:ascii="Calibri" w:hAnsi="Calibri" w:cs="Calibri"/>
          <w:color w:val="767171" w:themeColor="background2" w:themeShade="80"/>
          <w:sz w:val="26"/>
          <w:szCs w:val="26"/>
        </w:rPr>
        <w:t>de fecha</w:t>
      </w:r>
      <w:r>
        <w:rPr>
          <w:rFonts w:ascii="Calibri" w:hAnsi="Calibri" w:cs="Calibri"/>
          <w:b/>
          <w:color w:val="767171" w:themeColor="background2" w:themeShade="80"/>
          <w:sz w:val="26"/>
          <w:szCs w:val="26"/>
        </w:rPr>
        <w:t xml:space="preserve"> 19 </w:t>
      </w:r>
      <w:r>
        <w:rPr>
          <w:rFonts w:ascii="Calibri" w:hAnsi="Calibri" w:cs="Calibri"/>
          <w:color w:val="767171" w:themeColor="background2" w:themeShade="80"/>
          <w:sz w:val="26"/>
          <w:szCs w:val="26"/>
        </w:rPr>
        <w:t>diecinueve de</w:t>
      </w:r>
      <w:r>
        <w:rPr>
          <w:rFonts w:ascii="Calibri" w:hAnsi="Calibri" w:cs="Calibri"/>
          <w:b/>
          <w:color w:val="767171" w:themeColor="background2" w:themeShade="80"/>
          <w:sz w:val="26"/>
          <w:szCs w:val="26"/>
        </w:rPr>
        <w:t xml:space="preserve"> enero </w:t>
      </w:r>
      <w:r>
        <w:rPr>
          <w:rFonts w:ascii="Calibri" w:hAnsi="Calibri" w:cs="Calibri"/>
          <w:color w:val="767171" w:themeColor="background2" w:themeShade="80"/>
          <w:sz w:val="26"/>
          <w:szCs w:val="26"/>
        </w:rPr>
        <w:t>del año</w:t>
      </w:r>
      <w:r>
        <w:rPr>
          <w:rFonts w:ascii="Calibri" w:hAnsi="Calibri" w:cs="Calibri"/>
          <w:b/>
          <w:color w:val="767171" w:themeColor="background2" w:themeShade="80"/>
          <w:sz w:val="26"/>
          <w:szCs w:val="26"/>
        </w:rPr>
        <w:t xml:space="preserve"> 2017 </w:t>
      </w:r>
      <w:r>
        <w:rPr>
          <w:rFonts w:ascii="Calibri" w:hAnsi="Calibri" w:cs="Calibri"/>
          <w:color w:val="767171" w:themeColor="background2" w:themeShade="80"/>
          <w:sz w:val="26"/>
          <w:szCs w:val="26"/>
        </w:rPr>
        <w:t xml:space="preserve">dos mil diecisiete; ello en base a las consideraciones lógicas y jurídicas expresadas en el Considerando Séptimo de esta sentencia. . . . . . . . . . . . . . . . . . . . </w:t>
      </w:r>
    </w:p>
    <w:p w:rsidR="00372545" w:rsidRDefault="00372545" w:rsidP="00372545">
      <w:pPr>
        <w:ind w:firstLine="708"/>
        <w:jc w:val="both"/>
        <w:rPr>
          <w:rFonts w:ascii="Calibri" w:hAnsi="Calibri" w:cs="Calibri"/>
          <w:b/>
          <w:bCs/>
          <w:i/>
          <w:iCs/>
          <w:color w:val="767171" w:themeColor="background2" w:themeShade="80"/>
          <w:sz w:val="20"/>
          <w:szCs w:val="20"/>
        </w:rPr>
      </w:pPr>
    </w:p>
    <w:p w:rsidR="00372545" w:rsidRDefault="00372545" w:rsidP="00372545">
      <w:pPr>
        <w:ind w:firstLine="708"/>
        <w:jc w:val="both"/>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CUARTO.- </w:t>
      </w:r>
      <w:r>
        <w:rPr>
          <w:rFonts w:ascii="Calibri" w:hAnsi="Calibri"/>
          <w:color w:val="767171" w:themeColor="background2" w:themeShade="80"/>
          <w:sz w:val="26"/>
        </w:rPr>
        <w:t xml:space="preserve">Se </w:t>
      </w:r>
      <w:r>
        <w:rPr>
          <w:rFonts w:ascii="Calibri" w:hAnsi="Calibri"/>
          <w:b/>
          <w:color w:val="767171" w:themeColor="background2" w:themeShade="80"/>
          <w:sz w:val="26"/>
        </w:rPr>
        <w:t>condena</w:t>
      </w:r>
      <w:r>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color w:val="767171" w:themeColor="background2" w:themeShade="80"/>
          <w:sz w:val="26"/>
        </w:rPr>
        <w:t xml:space="preserve">,  a  que  </w:t>
      </w:r>
      <w:r>
        <w:rPr>
          <w:rFonts w:ascii="Calibri" w:hAnsi="Calibri"/>
          <w:b/>
          <w:color w:val="767171" w:themeColor="background2" w:themeShade="80"/>
          <w:sz w:val="26"/>
        </w:rPr>
        <w:t>devuelva</w:t>
      </w:r>
      <w:r>
        <w:rPr>
          <w:rFonts w:ascii="Calibri" w:hAnsi="Calibri"/>
          <w:color w:val="767171" w:themeColor="background2" w:themeShade="80"/>
          <w:sz w:val="26"/>
        </w:rPr>
        <w:t xml:space="preserve"> a la persona </w:t>
      </w:r>
    </w:p>
    <w:p w:rsidR="00372545" w:rsidRDefault="00372545" w:rsidP="00372545">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0282/2doJAM/2017-JN</w:t>
      </w:r>
    </w:p>
    <w:p w:rsidR="00372545" w:rsidRDefault="00372545" w:rsidP="00372545">
      <w:pPr>
        <w:ind w:firstLine="708"/>
        <w:jc w:val="both"/>
        <w:rPr>
          <w:rFonts w:ascii="Calibri" w:hAnsi="Calibri"/>
          <w:color w:val="767171" w:themeColor="background2" w:themeShade="80"/>
          <w:sz w:val="26"/>
        </w:rPr>
      </w:pPr>
    </w:p>
    <w:p w:rsidR="00372545" w:rsidRDefault="00372545" w:rsidP="00372545">
      <w:pPr>
        <w:jc w:val="both"/>
        <w:rPr>
          <w:rFonts w:ascii="Calibri" w:hAnsi="Calibri" w:cs="Arial"/>
          <w:color w:val="767171" w:themeColor="background2" w:themeShade="80"/>
          <w:sz w:val="26"/>
          <w:szCs w:val="27"/>
        </w:rPr>
      </w:pPr>
      <w:r>
        <w:rPr>
          <w:rFonts w:ascii="Calibri" w:hAnsi="Calibri"/>
          <w:color w:val="767171" w:themeColor="background2" w:themeShade="80"/>
          <w:sz w:val="26"/>
        </w:rPr>
        <w:t xml:space="preserve">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s="Arial"/>
          <w:color w:val="767171" w:themeColor="background2" w:themeShade="80"/>
          <w:sz w:val="26"/>
          <w:szCs w:val="27"/>
        </w:rPr>
        <w:t>las placas de circulación del vehículo destinado a la prestación del servicio público de transporte, que fueron retenidas en garantía del pago de la multa que, en su caso, se impusiera; ello de conformidad a lo argumentado en el considerando Noveno de esta misma resolución</w:t>
      </w:r>
      <w:r>
        <w:rPr>
          <w:rFonts w:ascii="Calibri" w:hAnsi="Calibri"/>
          <w:color w:val="767171" w:themeColor="background2" w:themeShade="80"/>
          <w:sz w:val="26"/>
        </w:rPr>
        <w:t xml:space="preserve"> . . . . . . . . . . . . . . . . . . . . . . . . . . . . . . . . . . . . . . . . . . . . . . . . . . . . . . . . . . . .</w:t>
      </w:r>
    </w:p>
    <w:p w:rsidR="00372545" w:rsidRDefault="00372545" w:rsidP="00372545">
      <w:pPr>
        <w:ind w:firstLine="708"/>
        <w:jc w:val="both"/>
        <w:rPr>
          <w:rFonts w:ascii="Calibri" w:hAnsi="Calibri" w:cs="Calibri"/>
          <w:b/>
          <w:color w:val="767171" w:themeColor="background2" w:themeShade="80"/>
          <w:sz w:val="20"/>
          <w:szCs w:val="20"/>
        </w:rPr>
      </w:pPr>
    </w:p>
    <w:p w:rsidR="00372545" w:rsidRDefault="00372545" w:rsidP="00372545">
      <w:pPr>
        <w:ind w:firstLine="708"/>
        <w:jc w:val="both"/>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Devolución</w:t>
      </w:r>
      <w:r>
        <w:rPr>
          <w:rFonts w:ascii="Calibri" w:hAnsi="Calibri" w:cs="Calibri"/>
          <w:color w:val="767171" w:themeColor="background2" w:themeShade="80"/>
          <w:sz w:val="26"/>
          <w:szCs w:val="26"/>
        </w:rPr>
        <w:t xml:space="preserve"> que se deberá realizar dentro de los </w:t>
      </w:r>
      <w:r>
        <w:rPr>
          <w:rFonts w:ascii="Calibri" w:hAnsi="Calibri" w:cs="Calibri"/>
          <w:b/>
          <w:color w:val="767171" w:themeColor="background2" w:themeShade="80"/>
          <w:sz w:val="26"/>
          <w:szCs w:val="26"/>
        </w:rPr>
        <w:t>15 quince días hábiles</w:t>
      </w:r>
      <w:r>
        <w:rPr>
          <w:rFonts w:ascii="Calibri" w:hAnsi="Calibri" w:cs="Calibri"/>
          <w:color w:val="767171" w:themeColor="background2" w:themeShade="80"/>
          <w:sz w:val="26"/>
          <w:szCs w:val="26"/>
        </w:rPr>
        <w:t xml:space="preserve"> siguientes a la fecha en que </w:t>
      </w:r>
      <w:r>
        <w:rPr>
          <w:rFonts w:ascii="Calibri" w:hAnsi="Calibri" w:cs="Calibri"/>
          <w:b/>
          <w:color w:val="767171" w:themeColor="background2" w:themeShade="80"/>
          <w:sz w:val="26"/>
          <w:szCs w:val="26"/>
        </w:rPr>
        <w:t>cause ejecutoria</w:t>
      </w:r>
      <w:r>
        <w:rPr>
          <w:rFonts w:ascii="Calibri" w:hAnsi="Calibri" w:cs="Calibri"/>
          <w:color w:val="767171" w:themeColor="background2" w:themeShade="80"/>
          <w:sz w:val="26"/>
          <w:szCs w:val="26"/>
        </w:rPr>
        <w:t xml:space="preserve"> la presente resolución;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Pr>
          <w:rFonts w:ascii="Calibri" w:hAnsi="Calibri" w:cs="Calibri"/>
          <w:bCs/>
          <w:iCs/>
          <w:color w:val="767171" w:themeColor="background2" w:themeShade="80"/>
          <w:sz w:val="26"/>
          <w:szCs w:val="26"/>
        </w:rPr>
        <w:t xml:space="preserve"> . . . . . . . . . . . . .  </w:t>
      </w:r>
    </w:p>
    <w:p w:rsidR="00372545" w:rsidRDefault="00372545" w:rsidP="00372545">
      <w:pPr>
        <w:jc w:val="both"/>
        <w:rPr>
          <w:rFonts w:ascii="Calibri" w:hAnsi="Calibri" w:cs="Calibri"/>
          <w:color w:val="767171" w:themeColor="background2" w:themeShade="80"/>
          <w:sz w:val="20"/>
          <w:szCs w:val="20"/>
        </w:rPr>
      </w:pPr>
    </w:p>
    <w:p w:rsidR="00372545" w:rsidRDefault="00372545" w:rsidP="00372545">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372545" w:rsidRDefault="00372545" w:rsidP="00372545">
      <w:pPr>
        <w:pStyle w:val="Textoindependiente"/>
        <w:rPr>
          <w:rFonts w:ascii="Calibri" w:hAnsi="Calibri" w:cs="Calibri"/>
          <w:color w:val="767171" w:themeColor="background2" w:themeShade="80"/>
          <w:sz w:val="20"/>
          <w:szCs w:val="20"/>
        </w:rPr>
      </w:pPr>
    </w:p>
    <w:p w:rsidR="00372545" w:rsidRDefault="00372545" w:rsidP="00372545">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372545" w:rsidRDefault="00372545" w:rsidP="00372545">
      <w:pPr>
        <w:pStyle w:val="Textoindependiente"/>
        <w:rPr>
          <w:rFonts w:ascii="Calibri" w:hAnsi="Calibri" w:cs="Calibri"/>
          <w:color w:val="767171" w:themeColor="background2" w:themeShade="80"/>
          <w:sz w:val="20"/>
          <w:szCs w:val="20"/>
        </w:rPr>
      </w:pPr>
    </w:p>
    <w:p w:rsidR="00372545" w:rsidRDefault="00372545" w:rsidP="00372545">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lastRenderedPageBreak/>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designado mediante oficio </w:t>
      </w:r>
      <w:r>
        <w:rPr>
          <w:rFonts w:ascii="Arial" w:hAnsi="Arial" w:cs="Arial"/>
          <w:b/>
          <w:color w:val="767171" w:themeColor="background2" w:themeShade="80"/>
        </w:rPr>
        <w:t>J.S.A.M./055 /2017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bCs/>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p>
    <w:p w:rsidR="004F58FC" w:rsidRPr="00372545" w:rsidRDefault="004F58FC">
      <w:pPr>
        <w:rPr>
          <w:lang w:val="es-MX"/>
        </w:rPr>
      </w:pPr>
      <w:bookmarkStart w:id="0" w:name="_GoBack"/>
      <w:bookmarkEnd w:id="0"/>
    </w:p>
    <w:sectPr w:rsidR="004F58FC" w:rsidRPr="003725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545"/>
    <w:rsid w:val="00372545"/>
    <w:rsid w:val="004F58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98299-79F8-447F-A5D6-CB6D16EB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54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72545"/>
    <w:pPr>
      <w:jc w:val="both"/>
    </w:pPr>
    <w:rPr>
      <w:lang w:val="es-MX"/>
    </w:rPr>
  </w:style>
  <w:style w:type="character" w:customStyle="1" w:styleId="TextoindependienteCar">
    <w:name w:val="Texto independiente Car"/>
    <w:basedOn w:val="Fuentedeprrafopredeter"/>
    <w:link w:val="Textoindependiente"/>
    <w:rsid w:val="00372545"/>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372545"/>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372545"/>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3388</Words>
  <Characters>18640</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2017-08-31T17:17:00Z</dcterms:created>
  <dcterms:modified xsi:type="dcterms:W3CDTF">2017-08-31T17:18:00Z</dcterms:modified>
</cp:coreProperties>
</file>